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3A9" w:rsidRPr="00602179" w:rsidRDefault="002423A9" w:rsidP="002423A9">
      <w:pPr>
        <w:jc w:val="both"/>
        <w:rPr>
          <w:rFonts w:cstheme="minorHAnsi"/>
          <w:b/>
          <w:sz w:val="24"/>
          <w:szCs w:val="24"/>
        </w:rPr>
      </w:pPr>
      <w:r w:rsidRPr="00602179">
        <w:rPr>
          <w:rFonts w:cstheme="minorHAnsi"/>
          <w:b/>
          <w:sz w:val="24"/>
          <w:szCs w:val="24"/>
        </w:rPr>
        <w:t>ΠΑΡΑΡΤΗΜΑ 1</w:t>
      </w:r>
    </w:p>
    <w:p w:rsidR="002423A9" w:rsidRPr="00602179" w:rsidRDefault="002423A9" w:rsidP="002423A9">
      <w:pPr>
        <w:jc w:val="both"/>
        <w:rPr>
          <w:rFonts w:cstheme="minorHAnsi"/>
          <w:b/>
          <w:sz w:val="24"/>
          <w:szCs w:val="24"/>
        </w:rPr>
      </w:pPr>
      <w:r w:rsidRPr="00602179">
        <w:rPr>
          <w:rFonts w:cstheme="minorHAnsi"/>
          <w:b/>
          <w:sz w:val="24"/>
          <w:szCs w:val="24"/>
        </w:rPr>
        <w:t xml:space="preserve">ΠΡΟΤΕΙΝΟΜΕΝΗ ΕΞΕΛΙΞΗ ΤΟΥ ΕΡΓΟΥ ΓΙΑ ΥΠΗΡΕΣΙΕΣ ΣΥΜΜΟΡΦΩΣΗΣ GDPR ΚΑΙ ΟΡΙΣΜΟΥ </w:t>
      </w:r>
      <w:r w:rsidRPr="00602179">
        <w:rPr>
          <w:rFonts w:cstheme="minorHAnsi"/>
          <w:b/>
          <w:sz w:val="24"/>
          <w:szCs w:val="24"/>
          <w:lang w:val="en-US"/>
        </w:rPr>
        <w:t>DPO</w:t>
      </w:r>
    </w:p>
    <w:p w:rsidR="002423A9" w:rsidRPr="00602179" w:rsidRDefault="002423A9" w:rsidP="002423A9">
      <w:pPr>
        <w:jc w:val="both"/>
        <w:rPr>
          <w:rFonts w:cstheme="minorHAnsi"/>
          <w:b/>
          <w:sz w:val="24"/>
          <w:szCs w:val="24"/>
        </w:rPr>
      </w:pPr>
    </w:p>
    <w:p w:rsidR="002423A9" w:rsidRPr="00602179" w:rsidRDefault="002423A9" w:rsidP="002423A9">
      <w:pPr>
        <w:jc w:val="both"/>
        <w:rPr>
          <w:rFonts w:cstheme="minorHAnsi"/>
          <w:b/>
          <w:sz w:val="24"/>
          <w:szCs w:val="24"/>
        </w:rPr>
      </w:pPr>
      <w:r w:rsidRPr="00602179">
        <w:rPr>
          <w:rFonts w:cstheme="minorHAnsi"/>
          <w:b/>
          <w:sz w:val="24"/>
          <w:szCs w:val="24"/>
        </w:rPr>
        <w:t>ΠΙΝΑΚΑΣ Α΄</w:t>
      </w:r>
    </w:p>
    <w:p w:rsidR="002423A9" w:rsidRPr="00602179" w:rsidRDefault="002423A9" w:rsidP="002423A9">
      <w:pPr>
        <w:jc w:val="both"/>
        <w:rPr>
          <w:rFonts w:cstheme="minorHAnsi"/>
          <w:b/>
          <w:sz w:val="24"/>
          <w:szCs w:val="24"/>
        </w:rPr>
      </w:pPr>
    </w:p>
    <w:p w:rsidR="002423A9" w:rsidRPr="00602179" w:rsidRDefault="002423A9" w:rsidP="002423A9">
      <w:pPr>
        <w:jc w:val="both"/>
        <w:rPr>
          <w:rFonts w:cstheme="minorHAnsi"/>
          <w:b/>
          <w:sz w:val="24"/>
          <w:szCs w:val="24"/>
        </w:rPr>
      </w:pPr>
      <w:r w:rsidRPr="00602179">
        <w:rPr>
          <w:rFonts w:cstheme="minorHAnsi"/>
          <w:b/>
          <w:sz w:val="24"/>
          <w:szCs w:val="24"/>
        </w:rPr>
        <w:t>ΥΠΗΡΕΣΙΕΣ ΣΥΜΜΟΡΦΩΣΗΣ GDPR - ΠΑΡΑΔΟΤΕΑ</w:t>
      </w:r>
    </w:p>
    <w:p w:rsidR="002423A9" w:rsidRPr="00602179" w:rsidRDefault="002423A9" w:rsidP="002423A9">
      <w:pPr>
        <w:jc w:val="both"/>
        <w:rPr>
          <w:rFonts w:cstheme="minorHAnsi"/>
          <w:b/>
          <w:sz w:val="24"/>
          <w:szCs w:val="24"/>
        </w:rPr>
      </w:pPr>
      <w:r w:rsidRPr="00602179">
        <w:rPr>
          <w:rFonts w:cstheme="minorHAnsi"/>
          <w:b/>
          <w:sz w:val="24"/>
          <w:szCs w:val="24"/>
        </w:rPr>
        <w:t>ΥΠΗΡΕΣΙΕΣ/ ΠΑΡΑΔΟΤΕΑ</w:t>
      </w:r>
    </w:p>
    <w:p w:rsidR="002423A9" w:rsidRPr="00602179" w:rsidRDefault="002423A9" w:rsidP="002423A9">
      <w:pPr>
        <w:jc w:val="both"/>
        <w:rPr>
          <w:rFonts w:cstheme="minorHAnsi"/>
          <w:b/>
          <w:sz w:val="24"/>
          <w:szCs w:val="24"/>
        </w:rPr>
      </w:pPr>
      <w:r w:rsidRPr="00602179">
        <w:rPr>
          <w:rFonts w:cstheme="minorHAnsi"/>
          <w:b/>
          <w:sz w:val="24"/>
          <w:szCs w:val="24"/>
        </w:rPr>
        <w:t xml:space="preserve"> </w:t>
      </w:r>
    </w:p>
    <w:p w:rsidR="002423A9" w:rsidRPr="00602179" w:rsidRDefault="002423A9" w:rsidP="002423A9">
      <w:pPr>
        <w:jc w:val="both"/>
        <w:rPr>
          <w:rFonts w:cstheme="minorHAnsi"/>
          <w:b/>
          <w:color w:val="FF0000"/>
          <w:sz w:val="24"/>
          <w:szCs w:val="24"/>
          <w:u w:val="single"/>
        </w:rPr>
      </w:pPr>
      <w:r w:rsidRPr="00602179">
        <w:rPr>
          <w:rFonts w:cstheme="minorHAnsi"/>
          <w:b/>
          <w:color w:val="FF0000"/>
          <w:sz w:val="24"/>
          <w:szCs w:val="24"/>
          <w:u w:val="single"/>
        </w:rPr>
        <w:t>ΦΑΣΗ 1 ΣΧΕΔΙΑΣΜΟΣ/ ΑΞΙΟΛΟΓΗΣΗ</w:t>
      </w:r>
    </w:p>
    <w:p w:rsidR="002423A9" w:rsidRPr="00602179" w:rsidRDefault="002423A9" w:rsidP="002423A9">
      <w:pPr>
        <w:pStyle w:val="a3"/>
        <w:numPr>
          <w:ilvl w:val="0"/>
          <w:numId w:val="3"/>
        </w:numPr>
        <w:jc w:val="both"/>
        <w:rPr>
          <w:rFonts w:cstheme="minorHAnsi"/>
          <w:b/>
          <w:sz w:val="24"/>
          <w:szCs w:val="24"/>
        </w:rPr>
      </w:pPr>
      <w:r w:rsidRPr="00602179">
        <w:rPr>
          <w:rFonts w:cstheme="minorHAnsi"/>
          <w:b/>
          <w:sz w:val="24"/>
          <w:szCs w:val="24"/>
        </w:rPr>
        <w:t>Προκαταρκτικές ενέργειες</w:t>
      </w:r>
    </w:p>
    <w:p w:rsidR="002423A9" w:rsidRPr="00C22B8D" w:rsidRDefault="002423A9" w:rsidP="002423A9">
      <w:pPr>
        <w:pStyle w:val="a3"/>
        <w:numPr>
          <w:ilvl w:val="0"/>
          <w:numId w:val="4"/>
        </w:numPr>
        <w:jc w:val="both"/>
        <w:rPr>
          <w:rFonts w:cstheme="minorHAnsi"/>
          <w:sz w:val="24"/>
          <w:szCs w:val="24"/>
        </w:rPr>
      </w:pPr>
      <w:r w:rsidRPr="00C22B8D">
        <w:rPr>
          <w:rFonts w:cstheme="minorHAnsi"/>
          <w:sz w:val="24"/>
          <w:szCs w:val="24"/>
        </w:rPr>
        <w:t>Χρονοδιάγραμμα : Λεπτομερές χρονοδιάγραμμα με το πλήθος των στόχων, των ορόσημων, των παραδοτέων και των πόρων που θα χρησιμοποιηθούν στη φάση 1 και 2 του παρόντος πίνακα, με ρητή αναφορά στις ημερομηνίες ολοκλήρωσης - παράδοσης.</w:t>
      </w:r>
    </w:p>
    <w:p w:rsidR="002423A9" w:rsidRPr="00C22B8D" w:rsidRDefault="002423A9" w:rsidP="002423A9">
      <w:pPr>
        <w:pStyle w:val="a3"/>
        <w:numPr>
          <w:ilvl w:val="0"/>
          <w:numId w:val="4"/>
        </w:numPr>
        <w:jc w:val="both"/>
        <w:rPr>
          <w:rFonts w:cstheme="minorHAnsi"/>
          <w:sz w:val="24"/>
          <w:szCs w:val="24"/>
        </w:rPr>
      </w:pPr>
      <w:r w:rsidRPr="00C22B8D">
        <w:rPr>
          <w:rFonts w:cstheme="minorHAnsi"/>
          <w:sz w:val="24"/>
          <w:szCs w:val="24"/>
        </w:rPr>
        <w:t xml:space="preserve">Συγκρότηση Ομάδας για την υλοποίηση των </w:t>
      </w:r>
      <w:proofErr w:type="spellStart"/>
      <w:r w:rsidRPr="00C22B8D">
        <w:rPr>
          <w:rFonts w:cstheme="minorHAnsi"/>
          <w:sz w:val="24"/>
          <w:szCs w:val="24"/>
        </w:rPr>
        <w:t>προαπαιτούμενων</w:t>
      </w:r>
      <w:proofErr w:type="spellEnd"/>
      <w:r w:rsidRPr="00C22B8D">
        <w:rPr>
          <w:rFonts w:cstheme="minorHAnsi"/>
          <w:sz w:val="24"/>
          <w:szCs w:val="24"/>
        </w:rPr>
        <w:t xml:space="preserve"> για τη συμμόρφωση με τον GDPR.</w:t>
      </w:r>
    </w:p>
    <w:p w:rsidR="002423A9" w:rsidRPr="00C22B8D" w:rsidRDefault="002423A9" w:rsidP="002423A9">
      <w:pPr>
        <w:pStyle w:val="a3"/>
        <w:numPr>
          <w:ilvl w:val="0"/>
          <w:numId w:val="4"/>
        </w:numPr>
        <w:jc w:val="both"/>
        <w:rPr>
          <w:rFonts w:cstheme="minorHAnsi"/>
          <w:sz w:val="24"/>
          <w:szCs w:val="24"/>
        </w:rPr>
      </w:pPr>
      <w:r w:rsidRPr="00C22B8D">
        <w:rPr>
          <w:rFonts w:cstheme="minorHAnsi"/>
          <w:sz w:val="24"/>
          <w:szCs w:val="24"/>
        </w:rPr>
        <w:t>Προσδιορισμός των απαιτούμενων πόρων (αριθμός προσώπων, εξειδίκευση, εμπειρία, πιστοποίηση, κλπ.) για τον συντονισμό και τη διενέργεια των απαιτούμενων εργασιών για την υλοποίηση του έργου συμμόρφωσης με τον GDPR.</w:t>
      </w:r>
    </w:p>
    <w:p w:rsidR="002423A9" w:rsidRPr="00C22B8D" w:rsidRDefault="002423A9" w:rsidP="002423A9">
      <w:pPr>
        <w:pStyle w:val="a3"/>
        <w:numPr>
          <w:ilvl w:val="0"/>
          <w:numId w:val="4"/>
        </w:numPr>
        <w:jc w:val="both"/>
        <w:rPr>
          <w:rFonts w:cstheme="minorHAnsi"/>
          <w:sz w:val="24"/>
          <w:szCs w:val="24"/>
        </w:rPr>
      </w:pPr>
      <w:r w:rsidRPr="00C22B8D">
        <w:rPr>
          <w:rFonts w:cstheme="minorHAnsi"/>
          <w:sz w:val="24"/>
          <w:szCs w:val="24"/>
        </w:rPr>
        <w:t>Παροχή του ανθρώπινου δυναμικού, με φυσική παρουσία στην έδρα του Επιμελητηρίου, έως και την ολοκλήρωση του έργου.</w:t>
      </w:r>
    </w:p>
    <w:p w:rsidR="002423A9" w:rsidRPr="00602179" w:rsidRDefault="002423A9" w:rsidP="002423A9">
      <w:pPr>
        <w:jc w:val="both"/>
        <w:rPr>
          <w:rFonts w:cstheme="minorHAnsi"/>
          <w:b/>
          <w:color w:val="FF0000"/>
          <w:sz w:val="24"/>
          <w:szCs w:val="24"/>
        </w:rPr>
      </w:pPr>
    </w:p>
    <w:p w:rsidR="002423A9" w:rsidRPr="00602179" w:rsidRDefault="002423A9" w:rsidP="002423A9">
      <w:pPr>
        <w:pStyle w:val="a3"/>
        <w:numPr>
          <w:ilvl w:val="0"/>
          <w:numId w:val="3"/>
        </w:numPr>
        <w:jc w:val="both"/>
        <w:rPr>
          <w:rFonts w:cstheme="minorHAnsi"/>
          <w:b/>
          <w:color w:val="FF0000"/>
          <w:sz w:val="24"/>
          <w:szCs w:val="24"/>
        </w:rPr>
      </w:pPr>
      <w:r w:rsidRPr="00602179">
        <w:rPr>
          <w:rFonts w:cstheme="minorHAnsi"/>
          <w:b/>
          <w:color w:val="FF0000"/>
          <w:sz w:val="24"/>
          <w:szCs w:val="24"/>
        </w:rPr>
        <w:t>ΚΥΡΙΑ ΠΑΡΑΔΟΤΕΑ</w:t>
      </w:r>
    </w:p>
    <w:p w:rsidR="002423A9" w:rsidRPr="00602179" w:rsidRDefault="002423A9" w:rsidP="002423A9">
      <w:pPr>
        <w:jc w:val="both"/>
        <w:rPr>
          <w:rFonts w:cstheme="minorHAnsi"/>
          <w:b/>
          <w:sz w:val="24"/>
          <w:szCs w:val="24"/>
        </w:rPr>
      </w:pPr>
      <w:r w:rsidRPr="00602179">
        <w:rPr>
          <w:rFonts w:cstheme="minorHAnsi"/>
          <w:b/>
          <w:sz w:val="24"/>
          <w:szCs w:val="24"/>
        </w:rPr>
        <w:t xml:space="preserve">Α. </w:t>
      </w:r>
      <w:proofErr w:type="spellStart"/>
      <w:r w:rsidRPr="00602179">
        <w:rPr>
          <w:rFonts w:cstheme="minorHAnsi"/>
          <w:b/>
          <w:sz w:val="24"/>
          <w:szCs w:val="24"/>
        </w:rPr>
        <w:t>Data</w:t>
      </w:r>
      <w:proofErr w:type="spellEnd"/>
      <w:r w:rsidRPr="00602179">
        <w:rPr>
          <w:rFonts w:cstheme="minorHAnsi"/>
          <w:b/>
          <w:sz w:val="24"/>
          <w:szCs w:val="24"/>
        </w:rPr>
        <w:t xml:space="preserve"> </w:t>
      </w:r>
      <w:proofErr w:type="spellStart"/>
      <w:r w:rsidRPr="00602179">
        <w:rPr>
          <w:rFonts w:cstheme="minorHAnsi"/>
          <w:b/>
          <w:sz w:val="24"/>
          <w:szCs w:val="24"/>
        </w:rPr>
        <w:t>Mapping</w:t>
      </w:r>
      <w:proofErr w:type="spellEnd"/>
      <w:r w:rsidRPr="00602179">
        <w:rPr>
          <w:rFonts w:cstheme="minorHAnsi"/>
          <w:b/>
          <w:sz w:val="24"/>
          <w:szCs w:val="24"/>
        </w:rPr>
        <w:t>/ Καταγραφή πράξεων επεξεργασίας</w:t>
      </w:r>
    </w:p>
    <w:p w:rsidR="002423A9" w:rsidRPr="00602179" w:rsidRDefault="002423A9" w:rsidP="002423A9">
      <w:pPr>
        <w:jc w:val="both"/>
        <w:rPr>
          <w:rFonts w:cstheme="minorHAnsi"/>
          <w:sz w:val="24"/>
          <w:szCs w:val="24"/>
        </w:rPr>
      </w:pPr>
      <w:r w:rsidRPr="00602179">
        <w:rPr>
          <w:rFonts w:cstheme="minorHAnsi"/>
          <w:sz w:val="24"/>
          <w:szCs w:val="24"/>
        </w:rPr>
        <w:t>Κατάρτιση πρότυπου ερωτηματολογίου για την καταγραφή των επεξεργασιών μετά από διαβούλευση με το Επιμελητήριο για την προσαρμογή του ερωτηματολογίου στις ανάγκες του Επιμελητηρίου.</w:t>
      </w:r>
    </w:p>
    <w:p w:rsidR="002423A9" w:rsidRPr="00602179" w:rsidRDefault="002423A9" w:rsidP="002423A9">
      <w:pPr>
        <w:jc w:val="both"/>
        <w:rPr>
          <w:rFonts w:cstheme="minorHAnsi"/>
          <w:sz w:val="24"/>
          <w:szCs w:val="24"/>
        </w:rPr>
      </w:pPr>
      <w:r w:rsidRPr="00602179">
        <w:rPr>
          <w:rFonts w:cstheme="minorHAnsi"/>
          <w:sz w:val="24"/>
          <w:szCs w:val="24"/>
        </w:rPr>
        <w:t>Καταγραφή όλων των πράξεων επεξεργασίας που πραγματοποιούνται από το Επιμελητήριο, καθώς και το είδος των δεδομένων, την χρήση αυτών, τους εκτελούντες την επεξεργασία, τους αποδέκτες των δεδομένων, τους σκοπούς επεξεργασίας κ.λπ.</w:t>
      </w:r>
    </w:p>
    <w:p w:rsidR="002423A9" w:rsidRPr="00602179" w:rsidRDefault="002423A9" w:rsidP="002423A9">
      <w:pPr>
        <w:jc w:val="both"/>
        <w:rPr>
          <w:rFonts w:cstheme="minorHAnsi"/>
          <w:sz w:val="24"/>
          <w:szCs w:val="24"/>
        </w:rPr>
      </w:pPr>
    </w:p>
    <w:p w:rsidR="002423A9" w:rsidRPr="00C22B8D" w:rsidRDefault="002423A9" w:rsidP="002423A9">
      <w:pPr>
        <w:jc w:val="both"/>
        <w:rPr>
          <w:rFonts w:cstheme="minorHAnsi"/>
          <w:b/>
          <w:sz w:val="24"/>
          <w:szCs w:val="24"/>
          <w:lang w:val="en-US"/>
        </w:rPr>
      </w:pPr>
      <w:r w:rsidRPr="00602179">
        <w:rPr>
          <w:rFonts w:cstheme="minorHAnsi"/>
          <w:b/>
          <w:sz w:val="24"/>
          <w:szCs w:val="24"/>
        </w:rPr>
        <w:t>Β</w:t>
      </w:r>
      <w:r w:rsidRPr="00602179">
        <w:rPr>
          <w:rFonts w:cstheme="minorHAnsi"/>
          <w:b/>
          <w:sz w:val="24"/>
          <w:szCs w:val="24"/>
          <w:lang w:val="en-US"/>
        </w:rPr>
        <w:t>. Privacy Data Process &amp; Assets Register</w:t>
      </w:r>
    </w:p>
    <w:p w:rsidR="002423A9" w:rsidRPr="00602179" w:rsidRDefault="002423A9" w:rsidP="002423A9">
      <w:pPr>
        <w:jc w:val="both"/>
        <w:rPr>
          <w:rFonts w:cstheme="minorHAnsi"/>
          <w:sz w:val="24"/>
          <w:szCs w:val="24"/>
        </w:rPr>
      </w:pPr>
      <w:r w:rsidRPr="00602179">
        <w:rPr>
          <w:rFonts w:cstheme="minorHAnsi"/>
          <w:sz w:val="24"/>
          <w:szCs w:val="24"/>
        </w:rPr>
        <w:t>Διαδικασία διαχείρισης δεδομένων, με τις κύριες πηγές δεδομένων, τη συλλογή δεδομένων και τα μέσα αποθήκευσης δεδομένων του Επιμελητηρίου.</w:t>
      </w:r>
    </w:p>
    <w:p w:rsidR="002423A9" w:rsidRPr="00602179" w:rsidRDefault="002423A9" w:rsidP="002423A9">
      <w:pPr>
        <w:jc w:val="both"/>
        <w:rPr>
          <w:rFonts w:cstheme="minorHAnsi"/>
          <w:sz w:val="24"/>
          <w:szCs w:val="24"/>
        </w:rPr>
      </w:pPr>
    </w:p>
    <w:p w:rsidR="002423A9" w:rsidRPr="00602179" w:rsidRDefault="002423A9" w:rsidP="002423A9">
      <w:pPr>
        <w:jc w:val="both"/>
        <w:rPr>
          <w:rFonts w:cstheme="minorHAnsi"/>
          <w:b/>
          <w:sz w:val="24"/>
          <w:szCs w:val="24"/>
          <w:lang w:val="en-US"/>
        </w:rPr>
      </w:pPr>
      <w:r w:rsidRPr="00602179">
        <w:rPr>
          <w:rFonts w:cstheme="minorHAnsi"/>
          <w:b/>
          <w:sz w:val="24"/>
          <w:szCs w:val="24"/>
        </w:rPr>
        <w:t>Γ</w:t>
      </w:r>
      <w:r w:rsidRPr="00602179">
        <w:rPr>
          <w:rFonts w:cstheme="minorHAnsi"/>
          <w:b/>
          <w:sz w:val="24"/>
          <w:szCs w:val="24"/>
          <w:lang w:val="en-US"/>
        </w:rPr>
        <w:t>. GAP Analysis Summary Report &amp; Detailed GAP analysis Report</w:t>
      </w:r>
    </w:p>
    <w:p w:rsidR="002423A9" w:rsidRPr="00602179" w:rsidRDefault="002423A9" w:rsidP="002423A9">
      <w:pPr>
        <w:jc w:val="both"/>
        <w:rPr>
          <w:rFonts w:cstheme="minorHAnsi"/>
          <w:sz w:val="24"/>
          <w:szCs w:val="24"/>
        </w:rPr>
      </w:pPr>
      <w:r w:rsidRPr="00602179">
        <w:rPr>
          <w:rFonts w:cstheme="minorHAnsi"/>
          <w:sz w:val="24"/>
          <w:szCs w:val="24"/>
        </w:rPr>
        <w:t>Εκτενής και συνοπτική έκθεση των κενών που εντοπίστηκαν σύμφωνα με τις διατάξεις του GDPR και αξιολόγηση αποτελεσμάτων.</w:t>
      </w:r>
    </w:p>
    <w:p w:rsidR="002423A9" w:rsidRPr="00602179" w:rsidRDefault="002423A9" w:rsidP="002423A9">
      <w:pPr>
        <w:jc w:val="both"/>
        <w:rPr>
          <w:rFonts w:cstheme="minorHAnsi"/>
          <w:sz w:val="24"/>
          <w:szCs w:val="24"/>
        </w:rPr>
      </w:pPr>
    </w:p>
    <w:p w:rsidR="002423A9" w:rsidRPr="00602179" w:rsidRDefault="002423A9" w:rsidP="002423A9">
      <w:pPr>
        <w:tabs>
          <w:tab w:val="left" w:pos="4065"/>
        </w:tabs>
        <w:jc w:val="both"/>
        <w:rPr>
          <w:rFonts w:cstheme="minorHAnsi"/>
          <w:b/>
          <w:sz w:val="24"/>
          <w:szCs w:val="24"/>
          <w:lang w:val="en-US"/>
        </w:rPr>
      </w:pPr>
      <w:r w:rsidRPr="00602179">
        <w:rPr>
          <w:rFonts w:cstheme="minorHAnsi"/>
          <w:b/>
          <w:sz w:val="24"/>
          <w:szCs w:val="24"/>
        </w:rPr>
        <w:t>Δ</w:t>
      </w:r>
      <w:r w:rsidRPr="00602179">
        <w:rPr>
          <w:rFonts w:cstheme="minorHAnsi"/>
          <w:b/>
          <w:sz w:val="24"/>
          <w:szCs w:val="24"/>
          <w:lang w:val="en-US"/>
        </w:rPr>
        <w:t>. Data Privacy Impact Assessment</w:t>
      </w:r>
      <w:r w:rsidRPr="00602179">
        <w:rPr>
          <w:rFonts w:cstheme="minorHAnsi"/>
          <w:b/>
          <w:sz w:val="24"/>
          <w:szCs w:val="24"/>
          <w:lang w:val="en-US"/>
        </w:rPr>
        <w:tab/>
      </w:r>
      <w:r w:rsidRPr="00602179">
        <w:rPr>
          <w:rFonts w:cstheme="minorHAnsi"/>
          <w:sz w:val="24"/>
          <w:szCs w:val="24"/>
          <w:lang w:val="en-US"/>
        </w:rPr>
        <w:t>(DPIA)</w:t>
      </w:r>
    </w:p>
    <w:p w:rsidR="002423A9" w:rsidRPr="00602179" w:rsidRDefault="002423A9" w:rsidP="002423A9">
      <w:pPr>
        <w:jc w:val="both"/>
        <w:rPr>
          <w:rFonts w:cstheme="minorHAnsi"/>
          <w:sz w:val="24"/>
          <w:szCs w:val="24"/>
        </w:rPr>
      </w:pPr>
      <w:r w:rsidRPr="00602179">
        <w:rPr>
          <w:rFonts w:cstheme="minorHAnsi"/>
          <w:sz w:val="24"/>
          <w:szCs w:val="24"/>
        </w:rPr>
        <w:t>Διενέργεια DPIA κατά τα κάτωθι ενδεικτικώς αναφερόμενα:</w:t>
      </w:r>
    </w:p>
    <w:p w:rsidR="002423A9" w:rsidRPr="00602179" w:rsidRDefault="002423A9" w:rsidP="002423A9">
      <w:pPr>
        <w:jc w:val="both"/>
        <w:rPr>
          <w:rFonts w:cstheme="minorHAnsi"/>
          <w:sz w:val="24"/>
          <w:szCs w:val="24"/>
        </w:rPr>
      </w:pPr>
      <w:r w:rsidRPr="00602179">
        <w:rPr>
          <w:rFonts w:cstheme="minorHAnsi"/>
          <w:sz w:val="24"/>
          <w:szCs w:val="24"/>
        </w:rPr>
        <w:t>- Προσδιορισμός της ανάγκης για DPIA - καθορισμός εγγενών κινδύνων της επεξεργασίας που επιβάλλουν την DPIA.</w:t>
      </w:r>
    </w:p>
    <w:p w:rsidR="002423A9" w:rsidRPr="00602179" w:rsidRDefault="002423A9" w:rsidP="002423A9">
      <w:pPr>
        <w:jc w:val="both"/>
        <w:rPr>
          <w:rFonts w:cstheme="minorHAnsi"/>
          <w:sz w:val="24"/>
          <w:szCs w:val="24"/>
        </w:rPr>
      </w:pPr>
      <w:r w:rsidRPr="00602179">
        <w:rPr>
          <w:rFonts w:cstheme="minorHAnsi"/>
          <w:sz w:val="24"/>
          <w:szCs w:val="24"/>
        </w:rPr>
        <w:t>- Περιγραφή της ροής πληροφοριών – συλλογή αποθήκευση, χρήση, διαγραφή- οι οποίες περιέχονται στη διαδικασία επεξεργασίας.</w:t>
      </w:r>
    </w:p>
    <w:p w:rsidR="002423A9" w:rsidRPr="00602179" w:rsidRDefault="002423A9" w:rsidP="002423A9">
      <w:pPr>
        <w:jc w:val="both"/>
        <w:rPr>
          <w:rFonts w:cstheme="minorHAnsi"/>
          <w:sz w:val="24"/>
          <w:szCs w:val="24"/>
        </w:rPr>
      </w:pPr>
      <w:r w:rsidRPr="00602179">
        <w:rPr>
          <w:rFonts w:cstheme="minorHAnsi"/>
          <w:sz w:val="24"/>
          <w:szCs w:val="24"/>
        </w:rPr>
        <w:t xml:space="preserve">- Προσδιορισμός των συναφών της </w:t>
      </w:r>
      <w:proofErr w:type="spellStart"/>
      <w:r w:rsidRPr="00602179">
        <w:rPr>
          <w:rFonts w:cstheme="minorHAnsi"/>
          <w:sz w:val="24"/>
          <w:szCs w:val="24"/>
        </w:rPr>
        <w:t>ιδιωτικότητας</w:t>
      </w:r>
      <w:proofErr w:type="spellEnd"/>
      <w:r w:rsidRPr="00602179">
        <w:rPr>
          <w:rFonts w:cstheme="minorHAnsi"/>
          <w:sz w:val="24"/>
          <w:szCs w:val="24"/>
        </w:rPr>
        <w:t xml:space="preserve"> κινδύνων και του αντίκτυπου τους για το Επιμελητήριο και ιεράρχηση προτεραιοτήτων βάσει των επιπτώσεων τους.</w:t>
      </w:r>
    </w:p>
    <w:p w:rsidR="002423A9" w:rsidRPr="00602179" w:rsidRDefault="002423A9" w:rsidP="002423A9">
      <w:pPr>
        <w:jc w:val="both"/>
        <w:rPr>
          <w:rFonts w:cstheme="minorHAnsi"/>
          <w:sz w:val="24"/>
          <w:szCs w:val="24"/>
        </w:rPr>
      </w:pPr>
      <w:r w:rsidRPr="00602179">
        <w:rPr>
          <w:rFonts w:cstheme="minorHAnsi"/>
          <w:sz w:val="24"/>
          <w:szCs w:val="24"/>
        </w:rPr>
        <w:t>- Εύρεση και αξιολόγηση των λύσεων για κάθε διαπιστωμένο κίνδυνο, λήψη απόφασης απόρριψης ή αποδοχής του. Λήψη κατάλληλων μέτρων περιορισμού του κινδύνου.</w:t>
      </w:r>
    </w:p>
    <w:p w:rsidR="002423A9" w:rsidRPr="00602179" w:rsidRDefault="002423A9" w:rsidP="002423A9">
      <w:pPr>
        <w:jc w:val="both"/>
        <w:rPr>
          <w:rFonts w:cstheme="minorHAnsi"/>
          <w:sz w:val="24"/>
          <w:szCs w:val="24"/>
        </w:rPr>
      </w:pPr>
      <w:r w:rsidRPr="00602179">
        <w:rPr>
          <w:rFonts w:cstheme="minorHAnsi"/>
          <w:sz w:val="24"/>
          <w:szCs w:val="24"/>
        </w:rPr>
        <w:t>- Εξαγωγή και καταγραφή των αποτελεσμάτων της DPIA σε έκθεση που υποβάλλεται από τον ανάδοχο στο Επιμελητήριο  με εισήγηση για την ανάγκη διαβίβασης της στη ρυθμιστική αρχή για διαβούλευση.</w:t>
      </w:r>
    </w:p>
    <w:p w:rsidR="002423A9" w:rsidRPr="00602179" w:rsidRDefault="002423A9" w:rsidP="002423A9">
      <w:pPr>
        <w:jc w:val="both"/>
        <w:rPr>
          <w:rFonts w:cstheme="minorHAnsi"/>
          <w:sz w:val="24"/>
          <w:szCs w:val="24"/>
        </w:rPr>
      </w:pPr>
      <w:r w:rsidRPr="00602179">
        <w:rPr>
          <w:rFonts w:cstheme="minorHAnsi"/>
          <w:sz w:val="24"/>
          <w:szCs w:val="24"/>
        </w:rPr>
        <w:t xml:space="preserve">- Ενσωμάτωση των αποτελεσμάτων της DPIA στο σχέδιο του έργου της συμμόρφωσης στον GDPR, περιοδική αναδρομή στη DPIA, για αξιολόγηση της τήρησης των </w:t>
      </w:r>
      <w:proofErr w:type="spellStart"/>
      <w:r w:rsidRPr="00602179">
        <w:rPr>
          <w:rFonts w:cstheme="minorHAnsi"/>
          <w:sz w:val="24"/>
          <w:szCs w:val="24"/>
        </w:rPr>
        <w:t>ληφθέντων</w:t>
      </w:r>
      <w:proofErr w:type="spellEnd"/>
      <w:r w:rsidRPr="00602179">
        <w:rPr>
          <w:rFonts w:cstheme="minorHAnsi"/>
          <w:sz w:val="24"/>
          <w:szCs w:val="24"/>
        </w:rPr>
        <w:t xml:space="preserve"> μέτρων και της αποτελεσματικότητας τους έως την 21.12.2018.</w:t>
      </w:r>
    </w:p>
    <w:p w:rsidR="002423A9" w:rsidRPr="00602179" w:rsidRDefault="002423A9" w:rsidP="002423A9">
      <w:pPr>
        <w:jc w:val="both"/>
        <w:rPr>
          <w:rFonts w:cstheme="minorHAnsi"/>
          <w:sz w:val="24"/>
          <w:szCs w:val="24"/>
        </w:rPr>
      </w:pPr>
    </w:p>
    <w:p w:rsidR="002423A9" w:rsidRPr="00602179" w:rsidRDefault="002423A9" w:rsidP="002423A9">
      <w:pPr>
        <w:jc w:val="both"/>
        <w:rPr>
          <w:rFonts w:cstheme="minorHAnsi"/>
          <w:b/>
          <w:sz w:val="24"/>
          <w:szCs w:val="24"/>
          <w:u w:val="single"/>
        </w:rPr>
      </w:pPr>
      <w:r w:rsidRPr="00602179">
        <w:rPr>
          <w:rFonts w:cstheme="minorHAnsi"/>
          <w:b/>
          <w:color w:val="FF0000"/>
          <w:sz w:val="24"/>
          <w:szCs w:val="24"/>
          <w:u w:val="single"/>
        </w:rPr>
        <w:t>ΦΑΣΗ 2 ΠΡΟΣΑΡΜΟΓΗ</w:t>
      </w:r>
    </w:p>
    <w:p w:rsidR="002423A9" w:rsidRPr="00602179" w:rsidRDefault="002423A9" w:rsidP="002423A9">
      <w:pPr>
        <w:jc w:val="both"/>
        <w:rPr>
          <w:rFonts w:cstheme="minorHAnsi"/>
          <w:b/>
          <w:sz w:val="24"/>
          <w:szCs w:val="24"/>
        </w:rPr>
      </w:pPr>
      <w:r w:rsidRPr="00602179">
        <w:rPr>
          <w:rFonts w:cstheme="minorHAnsi"/>
          <w:b/>
          <w:sz w:val="24"/>
          <w:szCs w:val="24"/>
        </w:rPr>
        <w:t>1. Νόμιμη Βάση Επεξεργασίας</w:t>
      </w:r>
    </w:p>
    <w:p w:rsidR="002423A9" w:rsidRPr="00602179" w:rsidRDefault="002423A9" w:rsidP="002423A9">
      <w:pPr>
        <w:pStyle w:val="a3"/>
        <w:numPr>
          <w:ilvl w:val="0"/>
          <w:numId w:val="2"/>
        </w:numPr>
        <w:tabs>
          <w:tab w:val="left" w:pos="142"/>
        </w:tabs>
        <w:ind w:left="0" w:firstLine="0"/>
        <w:jc w:val="both"/>
        <w:rPr>
          <w:rFonts w:cstheme="minorHAnsi"/>
          <w:b/>
          <w:sz w:val="24"/>
          <w:szCs w:val="24"/>
          <w:u w:val="single"/>
        </w:rPr>
      </w:pPr>
      <w:r w:rsidRPr="00602179">
        <w:rPr>
          <w:rFonts w:cstheme="minorHAnsi"/>
          <w:sz w:val="24"/>
          <w:szCs w:val="24"/>
        </w:rPr>
        <w:lastRenderedPageBreak/>
        <w:t xml:space="preserve">Αξιολόγηση της νόμιμης βάσης </w:t>
      </w:r>
      <w:proofErr w:type="spellStart"/>
      <w:r w:rsidRPr="00602179">
        <w:rPr>
          <w:rFonts w:cstheme="minorHAnsi"/>
          <w:sz w:val="24"/>
          <w:szCs w:val="24"/>
        </w:rPr>
        <w:t>έκαστης</w:t>
      </w:r>
      <w:proofErr w:type="spellEnd"/>
      <w:r w:rsidRPr="00602179">
        <w:rPr>
          <w:rFonts w:cstheme="minorHAnsi"/>
          <w:sz w:val="24"/>
          <w:szCs w:val="24"/>
        </w:rPr>
        <w:t xml:space="preserve"> επεξεργασίας και πρόταση αναζήτησης εναλλακτικής βάσης επεξεργασίας σε περίπτωση διαπίστωσης ελλείψεων.</w:t>
      </w:r>
    </w:p>
    <w:p w:rsidR="002423A9" w:rsidRPr="00602179" w:rsidRDefault="002423A9" w:rsidP="002423A9">
      <w:pPr>
        <w:pStyle w:val="a3"/>
        <w:numPr>
          <w:ilvl w:val="0"/>
          <w:numId w:val="2"/>
        </w:numPr>
        <w:tabs>
          <w:tab w:val="left" w:pos="142"/>
        </w:tabs>
        <w:ind w:left="0" w:firstLine="0"/>
        <w:jc w:val="both"/>
        <w:rPr>
          <w:rFonts w:cstheme="minorHAnsi"/>
          <w:sz w:val="24"/>
          <w:szCs w:val="24"/>
        </w:rPr>
      </w:pPr>
      <w:r w:rsidRPr="00602179">
        <w:rPr>
          <w:rFonts w:cstheme="minorHAnsi"/>
          <w:sz w:val="24"/>
          <w:szCs w:val="24"/>
        </w:rPr>
        <w:t xml:space="preserve">Συναίνεση • </w:t>
      </w:r>
      <w:proofErr w:type="spellStart"/>
      <w:r w:rsidRPr="00602179">
        <w:rPr>
          <w:rFonts w:cstheme="minorHAnsi"/>
          <w:sz w:val="24"/>
          <w:szCs w:val="24"/>
        </w:rPr>
        <w:t>Επικαιροποίηση</w:t>
      </w:r>
      <w:proofErr w:type="spellEnd"/>
      <w:r w:rsidRPr="00602179">
        <w:rPr>
          <w:rFonts w:cstheme="minorHAnsi"/>
          <w:sz w:val="24"/>
          <w:szCs w:val="24"/>
        </w:rPr>
        <w:t xml:space="preserve"> ή/και παροχή πρόσθετης συναίνεσης σύμφωνα με τις επιταγές του GDPR.</w:t>
      </w:r>
    </w:p>
    <w:p w:rsidR="002423A9" w:rsidRPr="00602179" w:rsidRDefault="002423A9" w:rsidP="002423A9">
      <w:pPr>
        <w:pStyle w:val="a3"/>
        <w:numPr>
          <w:ilvl w:val="0"/>
          <w:numId w:val="2"/>
        </w:numPr>
        <w:tabs>
          <w:tab w:val="left" w:pos="142"/>
        </w:tabs>
        <w:ind w:left="0" w:firstLine="0"/>
        <w:jc w:val="both"/>
        <w:rPr>
          <w:rFonts w:cstheme="minorHAnsi"/>
          <w:sz w:val="24"/>
          <w:szCs w:val="24"/>
        </w:rPr>
      </w:pPr>
      <w:r w:rsidRPr="00602179">
        <w:rPr>
          <w:rFonts w:cstheme="minorHAnsi"/>
          <w:sz w:val="24"/>
          <w:szCs w:val="24"/>
        </w:rPr>
        <w:t>Σύνταξη προτύπων δηλώσεων συναίνεσης, σε αντιστοιχία με τις χρήσεις/επεξεργασίες</w:t>
      </w:r>
    </w:p>
    <w:p w:rsidR="002423A9" w:rsidRPr="00602179" w:rsidRDefault="002423A9" w:rsidP="002423A9">
      <w:pPr>
        <w:pStyle w:val="a3"/>
        <w:numPr>
          <w:ilvl w:val="0"/>
          <w:numId w:val="2"/>
        </w:numPr>
        <w:tabs>
          <w:tab w:val="left" w:pos="142"/>
        </w:tabs>
        <w:ind w:left="0" w:firstLine="0"/>
        <w:jc w:val="both"/>
        <w:rPr>
          <w:rFonts w:cstheme="minorHAnsi"/>
          <w:sz w:val="24"/>
          <w:szCs w:val="24"/>
        </w:rPr>
      </w:pPr>
      <w:r w:rsidRPr="00602179">
        <w:rPr>
          <w:rFonts w:cstheme="minorHAnsi"/>
          <w:sz w:val="24"/>
          <w:szCs w:val="24"/>
        </w:rPr>
        <w:t>Ενημέρωση Υποκειμένων</w:t>
      </w:r>
    </w:p>
    <w:p w:rsidR="002423A9" w:rsidRPr="00602179" w:rsidRDefault="002423A9" w:rsidP="002423A9">
      <w:pPr>
        <w:pStyle w:val="a3"/>
        <w:jc w:val="both"/>
        <w:rPr>
          <w:rFonts w:cstheme="minorHAnsi"/>
          <w:sz w:val="24"/>
          <w:szCs w:val="24"/>
          <w:lang w:val="en-US"/>
        </w:rPr>
      </w:pPr>
    </w:p>
    <w:p w:rsidR="002423A9" w:rsidRPr="00602179" w:rsidRDefault="002423A9" w:rsidP="002423A9">
      <w:pPr>
        <w:jc w:val="both"/>
        <w:rPr>
          <w:rFonts w:cstheme="minorHAnsi"/>
          <w:b/>
          <w:sz w:val="24"/>
          <w:szCs w:val="24"/>
        </w:rPr>
      </w:pPr>
      <w:r w:rsidRPr="00602179">
        <w:rPr>
          <w:rFonts w:cstheme="minorHAnsi"/>
          <w:b/>
          <w:sz w:val="24"/>
          <w:szCs w:val="24"/>
        </w:rPr>
        <w:t>2. (</w:t>
      </w:r>
      <w:proofErr w:type="spellStart"/>
      <w:r w:rsidRPr="00602179">
        <w:rPr>
          <w:rFonts w:cstheme="minorHAnsi"/>
          <w:b/>
          <w:sz w:val="24"/>
          <w:szCs w:val="24"/>
        </w:rPr>
        <w:t>Privacy</w:t>
      </w:r>
      <w:proofErr w:type="spellEnd"/>
      <w:r w:rsidRPr="00602179">
        <w:rPr>
          <w:rFonts w:cstheme="minorHAnsi"/>
          <w:b/>
          <w:sz w:val="24"/>
          <w:szCs w:val="24"/>
        </w:rPr>
        <w:t xml:space="preserve"> </w:t>
      </w:r>
      <w:proofErr w:type="spellStart"/>
      <w:r w:rsidRPr="00602179">
        <w:rPr>
          <w:rFonts w:cstheme="minorHAnsi"/>
          <w:b/>
          <w:sz w:val="24"/>
          <w:szCs w:val="24"/>
        </w:rPr>
        <w:t>Notices</w:t>
      </w:r>
      <w:proofErr w:type="spellEnd"/>
      <w:r w:rsidRPr="00602179">
        <w:rPr>
          <w:rFonts w:cstheme="minorHAnsi"/>
          <w:b/>
          <w:sz w:val="24"/>
          <w:szCs w:val="24"/>
        </w:rPr>
        <w:t>)</w:t>
      </w:r>
    </w:p>
    <w:p w:rsidR="002423A9" w:rsidRPr="00C22B8D" w:rsidRDefault="002423A9" w:rsidP="002423A9">
      <w:pPr>
        <w:pStyle w:val="a3"/>
        <w:numPr>
          <w:ilvl w:val="0"/>
          <w:numId w:val="2"/>
        </w:numPr>
        <w:jc w:val="both"/>
        <w:rPr>
          <w:rFonts w:cstheme="minorHAnsi"/>
          <w:sz w:val="24"/>
          <w:szCs w:val="24"/>
        </w:rPr>
      </w:pPr>
      <w:r w:rsidRPr="00C22B8D">
        <w:rPr>
          <w:rFonts w:cstheme="minorHAnsi"/>
          <w:sz w:val="24"/>
          <w:szCs w:val="24"/>
        </w:rPr>
        <w:t>Σύνταξη ενημερώσεων (</w:t>
      </w:r>
      <w:proofErr w:type="spellStart"/>
      <w:r w:rsidRPr="00C22B8D">
        <w:rPr>
          <w:rFonts w:cstheme="minorHAnsi"/>
          <w:sz w:val="24"/>
          <w:szCs w:val="24"/>
        </w:rPr>
        <w:t>Privacy</w:t>
      </w:r>
      <w:proofErr w:type="spellEnd"/>
      <w:r w:rsidRPr="00C22B8D">
        <w:rPr>
          <w:rFonts w:cstheme="minorHAnsi"/>
          <w:sz w:val="24"/>
          <w:szCs w:val="24"/>
        </w:rPr>
        <w:t xml:space="preserve"> </w:t>
      </w:r>
      <w:proofErr w:type="spellStart"/>
      <w:r w:rsidRPr="00C22B8D">
        <w:rPr>
          <w:rFonts w:cstheme="minorHAnsi"/>
          <w:sz w:val="24"/>
          <w:szCs w:val="24"/>
        </w:rPr>
        <w:t>Notices</w:t>
      </w:r>
      <w:proofErr w:type="spellEnd"/>
      <w:r w:rsidRPr="00C22B8D">
        <w:rPr>
          <w:rFonts w:cstheme="minorHAnsi"/>
          <w:sz w:val="24"/>
          <w:szCs w:val="24"/>
        </w:rPr>
        <w:t xml:space="preserve">) για </w:t>
      </w:r>
      <w:proofErr w:type="spellStart"/>
      <w:r w:rsidRPr="00C22B8D">
        <w:rPr>
          <w:rFonts w:cstheme="minorHAnsi"/>
          <w:sz w:val="24"/>
          <w:szCs w:val="24"/>
        </w:rPr>
        <w:t>έκαστη</w:t>
      </w:r>
      <w:proofErr w:type="spellEnd"/>
      <w:r w:rsidRPr="00C22B8D">
        <w:rPr>
          <w:rFonts w:cstheme="minorHAnsi"/>
          <w:sz w:val="24"/>
          <w:szCs w:val="24"/>
        </w:rPr>
        <w:t xml:space="preserve"> επεξεργασία προς τα αντίστοιχα υποκείμενα, όπως ενδεικτικά: εργαζόμενους, αντισυμβαλλόμενους προμηθευτές, μέλη  </w:t>
      </w:r>
      <w:proofErr w:type="spellStart"/>
      <w:r w:rsidRPr="00C22B8D">
        <w:rPr>
          <w:rFonts w:cstheme="minorHAnsi"/>
          <w:sz w:val="24"/>
          <w:szCs w:val="24"/>
        </w:rPr>
        <w:t>κτλ</w:t>
      </w:r>
      <w:proofErr w:type="spellEnd"/>
    </w:p>
    <w:p w:rsidR="002423A9" w:rsidRPr="00C22B8D" w:rsidRDefault="002423A9" w:rsidP="002423A9">
      <w:pPr>
        <w:pStyle w:val="a3"/>
        <w:numPr>
          <w:ilvl w:val="0"/>
          <w:numId w:val="2"/>
        </w:numPr>
        <w:jc w:val="both"/>
        <w:rPr>
          <w:rFonts w:cstheme="minorHAnsi"/>
          <w:sz w:val="24"/>
          <w:szCs w:val="24"/>
        </w:rPr>
      </w:pPr>
      <w:r w:rsidRPr="00C22B8D">
        <w:rPr>
          <w:rFonts w:cstheme="minorHAnsi"/>
          <w:sz w:val="24"/>
          <w:szCs w:val="24"/>
        </w:rPr>
        <w:t>Διαμόρφωση προτύπων των απαιτούμενων όρων ανά κατηγορία συμβάσεως (εργασίας, ανεξαρτήτων υπηρεσιών, έργου κλπ.)</w:t>
      </w:r>
    </w:p>
    <w:p w:rsidR="002423A9" w:rsidRPr="00C22B8D" w:rsidRDefault="002423A9" w:rsidP="002423A9">
      <w:pPr>
        <w:pStyle w:val="a3"/>
        <w:numPr>
          <w:ilvl w:val="0"/>
          <w:numId w:val="2"/>
        </w:numPr>
        <w:jc w:val="both"/>
        <w:rPr>
          <w:rFonts w:cstheme="minorHAnsi"/>
          <w:sz w:val="24"/>
          <w:szCs w:val="24"/>
        </w:rPr>
      </w:pPr>
      <w:r w:rsidRPr="00C22B8D">
        <w:rPr>
          <w:rFonts w:cstheme="minorHAnsi"/>
          <w:sz w:val="24"/>
          <w:szCs w:val="24"/>
        </w:rPr>
        <w:t>Διαμόρφωση Δηλώσεων Προστασίας Προσωπικών Δεδομένων για την ιστοσελίδα του Επιμελητηρίου.</w:t>
      </w:r>
    </w:p>
    <w:p w:rsidR="002423A9" w:rsidRPr="00602179" w:rsidRDefault="002423A9" w:rsidP="002423A9">
      <w:pPr>
        <w:pStyle w:val="a3"/>
        <w:ind w:left="142"/>
        <w:jc w:val="both"/>
        <w:rPr>
          <w:rFonts w:cstheme="minorHAnsi"/>
          <w:sz w:val="24"/>
          <w:szCs w:val="24"/>
        </w:rPr>
      </w:pPr>
    </w:p>
    <w:p w:rsidR="002423A9" w:rsidRPr="00602179" w:rsidRDefault="002423A9" w:rsidP="002423A9">
      <w:pPr>
        <w:pStyle w:val="a3"/>
        <w:ind w:left="142"/>
        <w:jc w:val="both"/>
        <w:rPr>
          <w:rFonts w:cstheme="minorHAnsi"/>
          <w:sz w:val="24"/>
          <w:szCs w:val="24"/>
        </w:rPr>
      </w:pPr>
    </w:p>
    <w:p w:rsidR="002423A9" w:rsidRPr="00602179" w:rsidRDefault="002423A9" w:rsidP="002423A9">
      <w:pPr>
        <w:pStyle w:val="a3"/>
        <w:ind w:left="142"/>
        <w:jc w:val="both"/>
        <w:rPr>
          <w:rFonts w:cstheme="minorHAnsi"/>
          <w:sz w:val="24"/>
          <w:szCs w:val="24"/>
        </w:rPr>
      </w:pPr>
    </w:p>
    <w:p w:rsidR="002423A9" w:rsidRPr="00602179" w:rsidRDefault="002423A9" w:rsidP="002423A9">
      <w:pPr>
        <w:jc w:val="both"/>
        <w:rPr>
          <w:rFonts w:cstheme="minorHAnsi"/>
          <w:b/>
          <w:sz w:val="24"/>
          <w:szCs w:val="24"/>
        </w:rPr>
      </w:pPr>
      <w:r w:rsidRPr="00602179">
        <w:rPr>
          <w:rFonts w:cstheme="minorHAnsi"/>
          <w:b/>
          <w:sz w:val="24"/>
          <w:szCs w:val="24"/>
        </w:rPr>
        <w:t xml:space="preserve">3. Αυτοματοποιημένη επεξεργασία </w:t>
      </w:r>
      <w:proofErr w:type="spellStart"/>
      <w:r w:rsidRPr="00602179">
        <w:rPr>
          <w:rFonts w:cstheme="minorHAnsi"/>
          <w:b/>
          <w:sz w:val="24"/>
          <w:szCs w:val="24"/>
        </w:rPr>
        <w:t>Profiling</w:t>
      </w:r>
      <w:proofErr w:type="spellEnd"/>
    </w:p>
    <w:p w:rsidR="002423A9" w:rsidRPr="00C22B8D" w:rsidRDefault="002423A9" w:rsidP="002423A9">
      <w:pPr>
        <w:pStyle w:val="a3"/>
        <w:numPr>
          <w:ilvl w:val="0"/>
          <w:numId w:val="5"/>
        </w:numPr>
        <w:jc w:val="both"/>
        <w:rPr>
          <w:rFonts w:cstheme="minorHAnsi"/>
          <w:sz w:val="24"/>
          <w:szCs w:val="24"/>
        </w:rPr>
      </w:pPr>
      <w:r w:rsidRPr="00C22B8D">
        <w:rPr>
          <w:rFonts w:cstheme="minorHAnsi"/>
          <w:sz w:val="24"/>
          <w:szCs w:val="24"/>
        </w:rPr>
        <w:t xml:space="preserve">Έλεγχος πραγματοποίησης αυτοματοποιημένης επεξεργασίας από το Επιμελητήριο ή/και τρίτους εκτελούντες την επεξεργασία για λογαριασμό της, συμπεριλαμβανομένης της κατάρτισης προφίλ. </w:t>
      </w:r>
    </w:p>
    <w:p w:rsidR="002423A9" w:rsidRPr="00C22B8D" w:rsidRDefault="002423A9" w:rsidP="002423A9">
      <w:pPr>
        <w:pStyle w:val="a3"/>
        <w:numPr>
          <w:ilvl w:val="0"/>
          <w:numId w:val="5"/>
        </w:numPr>
        <w:jc w:val="both"/>
        <w:rPr>
          <w:rFonts w:cstheme="minorHAnsi"/>
          <w:sz w:val="24"/>
          <w:szCs w:val="24"/>
        </w:rPr>
      </w:pPr>
      <w:r w:rsidRPr="00C22B8D">
        <w:rPr>
          <w:rFonts w:cstheme="minorHAnsi"/>
          <w:sz w:val="24"/>
          <w:szCs w:val="24"/>
        </w:rPr>
        <w:t>Αξιολόγηση των επιπτώσεων τους στο υποκείμενο των δεδομένων. Αξιολόγηση αναγκαιότητας συγκατάθεσης. Διαμόρφωση ειδικών δηλώσεων συναίνεσης.</w:t>
      </w:r>
    </w:p>
    <w:p w:rsidR="002423A9" w:rsidRPr="00602179" w:rsidRDefault="002423A9" w:rsidP="002423A9">
      <w:pPr>
        <w:jc w:val="both"/>
        <w:rPr>
          <w:rFonts w:cstheme="minorHAnsi"/>
          <w:b/>
          <w:sz w:val="24"/>
          <w:szCs w:val="24"/>
          <w:lang w:val="en-US"/>
        </w:rPr>
      </w:pPr>
      <w:r w:rsidRPr="00602179">
        <w:rPr>
          <w:rFonts w:cstheme="minorHAnsi"/>
          <w:b/>
          <w:sz w:val="24"/>
          <w:szCs w:val="24"/>
          <w:lang w:val="en-US"/>
        </w:rPr>
        <w:t>4. Privacy by design &amp; Privacy by default</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 xml:space="preserve">Έλεγχος εν γένει της εφαρμογής κατάλληλων τεχνικών και οργανωτικών μέτρων σχεδιασμένων για την εφαρμογή αρχών προστασίας των δεδομένων και την ενσωμάτωση των απαραίτητων εγγυήσεων στην επεξεργασία και για να διασφαλιστεί ότι, εξ ορισμού, υφίστανται επεξεργασία μόνο τα δεδομένα προσωπικού χαρακτήρα που είναι απαραίτητα για τον εκάστοτε σκοπό της επεξεργασίας. </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 xml:space="preserve">Αξιολόγηση της αποδοτικότητας και </w:t>
      </w:r>
      <w:proofErr w:type="spellStart"/>
      <w:r w:rsidRPr="00C22B8D">
        <w:rPr>
          <w:rFonts w:cstheme="minorHAnsi"/>
          <w:sz w:val="24"/>
          <w:szCs w:val="24"/>
        </w:rPr>
        <w:t>καταλληλότητας</w:t>
      </w:r>
      <w:proofErr w:type="spellEnd"/>
      <w:r w:rsidRPr="00C22B8D">
        <w:rPr>
          <w:rFonts w:cstheme="minorHAnsi"/>
          <w:sz w:val="24"/>
          <w:szCs w:val="24"/>
        </w:rPr>
        <w:t xml:space="preserve"> των μέτρων αυτών. </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Ανάπτυξη προτάσεων/λύσεων για τη βελτίωση των μέτρων ασφαλείας κατά τρόπο ώστε να πληρούν τις απαιτήσεις του GDPR..</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lastRenderedPageBreak/>
        <w:t>Εκτελούντες την επεξεργασία Δημιουργία πρότυπων συμβάσεων με τους εκτελούντες την επεξεργασία και τροποποίηση των υφιστάμενων των συμβάσεων με τους εκτελούντες την επεξεργασία σύμφωνα με τις επιταγές του GDPR.</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Εσωτερικές Πολιτικές και Διαδικασίες Αναθεώρηση ή/και σύνταξη εσωτερικών πολιτικών και διαδικασιών σύμφωνων με τα προβλεπόμενα στον GDPR και προσαρμοσμένες στις ανάγκες και ιδιαιτερότητες (</w:t>
      </w:r>
      <w:r w:rsidRPr="00C22B8D">
        <w:rPr>
          <w:rFonts w:cstheme="minorHAnsi"/>
          <w:sz w:val="24"/>
          <w:szCs w:val="24"/>
          <w:lang w:val="en-US"/>
        </w:rPr>
        <w:t>Privacy</w:t>
      </w:r>
      <w:r w:rsidRPr="00C22B8D">
        <w:rPr>
          <w:rFonts w:cstheme="minorHAnsi"/>
          <w:sz w:val="24"/>
          <w:szCs w:val="24"/>
        </w:rPr>
        <w:t xml:space="preserve"> </w:t>
      </w:r>
      <w:r w:rsidRPr="00C22B8D">
        <w:rPr>
          <w:rFonts w:cstheme="minorHAnsi"/>
          <w:sz w:val="24"/>
          <w:szCs w:val="24"/>
          <w:lang w:val="en-US"/>
        </w:rPr>
        <w:t>Policy</w:t>
      </w:r>
      <w:r w:rsidRPr="00C22B8D">
        <w:rPr>
          <w:rFonts w:cstheme="minorHAnsi"/>
          <w:sz w:val="24"/>
          <w:szCs w:val="24"/>
        </w:rPr>
        <w:t xml:space="preserve">, </w:t>
      </w:r>
      <w:r w:rsidRPr="00C22B8D">
        <w:rPr>
          <w:rFonts w:cstheme="minorHAnsi"/>
          <w:sz w:val="24"/>
          <w:szCs w:val="24"/>
          <w:lang w:val="en-US"/>
        </w:rPr>
        <w:t>Acceptable</w:t>
      </w:r>
      <w:r w:rsidRPr="00C22B8D">
        <w:rPr>
          <w:rFonts w:cstheme="minorHAnsi"/>
          <w:sz w:val="24"/>
          <w:szCs w:val="24"/>
        </w:rPr>
        <w:t xml:space="preserve"> </w:t>
      </w:r>
      <w:r w:rsidRPr="00C22B8D">
        <w:rPr>
          <w:rFonts w:cstheme="minorHAnsi"/>
          <w:sz w:val="24"/>
          <w:szCs w:val="24"/>
          <w:lang w:val="en-US"/>
        </w:rPr>
        <w:t>Use</w:t>
      </w:r>
      <w:r w:rsidRPr="00C22B8D">
        <w:rPr>
          <w:rFonts w:cstheme="minorHAnsi"/>
          <w:sz w:val="24"/>
          <w:szCs w:val="24"/>
        </w:rPr>
        <w:t xml:space="preserve"> </w:t>
      </w:r>
      <w:r w:rsidRPr="00C22B8D">
        <w:rPr>
          <w:rFonts w:cstheme="minorHAnsi"/>
          <w:sz w:val="24"/>
          <w:szCs w:val="24"/>
          <w:lang w:val="en-US"/>
        </w:rPr>
        <w:t>Policy</w:t>
      </w:r>
      <w:r w:rsidRPr="00C22B8D">
        <w:rPr>
          <w:rFonts w:cstheme="minorHAnsi"/>
          <w:sz w:val="24"/>
          <w:szCs w:val="24"/>
        </w:rPr>
        <w:t xml:space="preserve">, </w:t>
      </w:r>
      <w:r w:rsidRPr="00C22B8D">
        <w:rPr>
          <w:rFonts w:cstheme="minorHAnsi"/>
          <w:sz w:val="24"/>
          <w:szCs w:val="24"/>
          <w:lang w:val="en-US"/>
        </w:rPr>
        <w:t>Information</w:t>
      </w:r>
      <w:r w:rsidRPr="00C22B8D">
        <w:rPr>
          <w:rFonts w:cstheme="minorHAnsi"/>
          <w:sz w:val="24"/>
          <w:szCs w:val="24"/>
        </w:rPr>
        <w:t xml:space="preserve"> </w:t>
      </w:r>
      <w:r w:rsidRPr="00C22B8D">
        <w:rPr>
          <w:rFonts w:cstheme="minorHAnsi"/>
          <w:sz w:val="24"/>
          <w:szCs w:val="24"/>
          <w:lang w:val="en-US"/>
        </w:rPr>
        <w:t>Security</w:t>
      </w:r>
      <w:r w:rsidRPr="00C22B8D">
        <w:rPr>
          <w:rFonts w:cstheme="minorHAnsi"/>
          <w:sz w:val="24"/>
          <w:szCs w:val="24"/>
        </w:rPr>
        <w:t xml:space="preserve"> </w:t>
      </w:r>
      <w:r w:rsidRPr="00C22B8D">
        <w:rPr>
          <w:rFonts w:cstheme="minorHAnsi"/>
          <w:sz w:val="24"/>
          <w:szCs w:val="24"/>
          <w:lang w:val="en-US"/>
        </w:rPr>
        <w:t>Policy</w:t>
      </w:r>
      <w:r w:rsidRPr="00C22B8D">
        <w:rPr>
          <w:rFonts w:cstheme="minorHAnsi"/>
          <w:sz w:val="24"/>
          <w:szCs w:val="24"/>
        </w:rPr>
        <w:t>, κλπ.)</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Διεθνείς Διαβιβάσεις Αξιολόγηση των εγγυήσεων υπό τις οποίες πραγματοποιούνται τυχόν διεθνείς διαβιβάσεις.</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Ανάπτυξη προτάσεων/λύσεων για τη νομιμότητα εν γένει διεθνών διαβιβάσεων.</w:t>
      </w:r>
    </w:p>
    <w:p w:rsidR="002423A9" w:rsidRPr="00C22B8D" w:rsidRDefault="002423A9" w:rsidP="002423A9">
      <w:pPr>
        <w:pStyle w:val="a3"/>
        <w:numPr>
          <w:ilvl w:val="0"/>
          <w:numId w:val="6"/>
        </w:numPr>
        <w:jc w:val="both"/>
        <w:rPr>
          <w:rFonts w:cstheme="minorHAnsi"/>
          <w:sz w:val="24"/>
          <w:szCs w:val="24"/>
        </w:rPr>
      </w:pPr>
      <w:r w:rsidRPr="00C22B8D">
        <w:rPr>
          <w:rFonts w:cstheme="minorHAnsi"/>
          <w:sz w:val="24"/>
          <w:szCs w:val="24"/>
        </w:rPr>
        <w:t>Σύνταξη εταιρικών κανόνων για τις διεθνείς διαβιβάσεις.</w:t>
      </w:r>
    </w:p>
    <w:p w:rsidR="002423A9" w:rsidRPr="00602179" w:rsidRDefault="002423A9" w:rsidP="002423A9">
      <w:pPr>
        <w:pStyle w:val="a3"/>
        <w:ind w:left="0"/>
        <w:jc w:val="both"/>
        <w:rPr>
          <w:rFonts w:cstheme="minorHAnsi"/>
          <w:sz w:val="24"/>
          <w:szCs w:val="24"/>
        </w:rPr>
      </w:pPr>
    </w:p>
    <w:p w:rsidR="002423A9" w:rsidRPr="00602179" w:rsidRDefault="002423A9" w:rsidP="002423A9">
      <w:pPr>
        <w:pStyle w:val="a3"/>
        <w:ind w:left="0"/>
        <w:jc w:val="both"/>
        <w:rPr>
          <w:rFonts w:cstheme="minorHAnsi"/>
          <w:sz w:val="24"/>
          <w:szCs w:val="24"/>
        </w:rPr>
      </w:pPr>
    </w:p>
    <w:p w:rsidR="002423A9" w:rsidRPr="00602179" w:rsidRDefault="002423A9" w:rsidP="002423A9">
      <w:pPr>
        <w:pStyle w:val="a3"/>
        <w:ind w:left="0"/>
        <w:jc w:val="both"/>
        <w:rPr>
          <w:rFonts w:cstheme="minorHAnsi"/>
          <w:sz w:val="24"/>
          <w:szCs w:val="24"/>
        </w:rPr>
      </w:pPr>
    </w:p>
    <w:p w:rsidR="002423A9" w:rsidRPr="00602179" w:rsidRDefault="002423A9" w:rsidP="002423A9">
      <w:pPr>
        <w:jc w:val="both"/>
        <w:rPr>
          <w:rFonts w:cstheme="minorHAnsi"/>
          <w:b/>
          <w:sz w:val="24"/>
          <w:szCs w:val="24"/>
        </w:rPr>
      </w:pPr>
      <w:r w:rsidRPr="00602179">
        <w:rPr>
          <w:rFonts w:cstheme="minorHAnsi"/>
          <w:b/>
          <w:sz w:val="24"/>
          <w:szCs w:val="24"/>
        </w:rPr>
        <w:t xml:space="preserve">5. Ασφάλεια δεδομένων </w:t>
      </w:r>
    </w:p>
    <w:p w:rsidR="002423A9" w:rsidRPr="00602179" w:rsidRDefault="002423A9" w:rsidP="002423A9">
      <w:pPr>
        <w:jc w:val="both"/>
        <w:rPr>
          <w:rFonts w:cstheme="minorHAnsi"/>
          <w:sz w:val="24"/>
          <w:szCs w:val="24"/>
        </w:rPr>
      </w:pPr>
      <w:r w:rsidRPr="00602179">
        <w:rPr>
          <w:rFonts w:cstheme="minorHAnsi"/>
          <w:sz w:val="24"/>
          <w:szCs w:val="24"/>
        </w:rPr>
        <w:t>Εφαρμογή κατάλληλων τεχνικών και οργανωτικών μέτρων για τη διασφάλιση του κατάλληλου επίπεδου ασφάλειας έναντι των κινδύνων, περιλαμβανομένων, μεταξύ άλλων, κατά περίπτωση:</w:t>
      </w:r>
    </w:p>
    <w:p w:rsidR="002423A9" w:rsidRPr="00602179" w:rsidRDefault="002423A9" w:rsidP="002423A9">
      <w:pPr>
        <w:jc w:val="both"/>
        <w:rPr>
          <w:rFonts w:cstheme="minorHAnsi"/>
          <w:sz w:val="24"/>
          <w:szCs w:val="24"/>
        </w:rPr>
      </w:pPr>
      <w:r w:rsidRPr="00602179">
        <w:rPr>
          <w:rFonts w:cstheme="minorHAnsi"/>
          <w:sz w:val="24"/>
          <w:szCs w:val="24"/>
        </w:rPr>
        <w:t xml:space="preserve">α) της </w:t>
      </w:r>
      <w:proofErr w:type="spellStart"/>
      <w:r w:rsidRPr="00602179">
        <w:rPr>
          <w:rFonts w:cstheme="minorHAnsi"/>
          <w:sz w:val="24"/>
          <w:szCs w:val="24"/>
        </w:rPr>
        <w:t>ψευδωνυμοποίησης</w:t>
      </w:r>
      <w:proofErr w:type="spellEnd"/>
      <w:r w:rsidRPr="00602179">
        <w:rPr>
          <w:rFonts w:cstheme="minorHAnsi"/>
          <w:sz w:val="24"/>
          <w:szCs w:val="24"/>
        </w:rPr>
        <w:t xml:space="preserve"> και της κρυπτογράφησης δεδομένων προσωπικού χαρακτήρα,</w:t>
      </w:r>
    </w:p>
    <w:p w:rsidR="002423A9" w:rsidRPr="00602179" w:rsidRDefault="002423A9" w:rsidP="002423A9">
      <w:pPr>
        <w:jc w:val="both"/>
        <w:rPr>
          <w:rFonts w:cstheme="minorHAnsi"/>
          <w:sz w:val="24"/>
          <w:szCs w:val="24"/>
        </w:rPr>
      </w:pPr>
      <w:r w:rsidRPr="00602179">
        <w:rPr>
          <w:rFonts w:cstheme="minorHAnsi"/>
          <w:sz w:val="24"/>
          <w:szCs w:val="24"/>
        </w:rPr>
        <w:t>β) της δυνατότητας διασφάλισης του απορρήτου, της ακεραιότητας, της διαθεσιμότητας και της αξιοπιστίας των συστημάτων και των υπηρεσιών επεξεργασίας,</w:t>
      </w:r>
    </w:p>
    <w:p w:rsidR="002423A9" w:rsidRPr="00602179" w:rsidRDefault="002423A9" w:rsidP="002423A9">
      <w:pPr>
        <w:jc w:val="both"/>
        <w:rPr>
          <w:rFonts w:cstheme="minorHAnsi"/>
          <w:sz w:val="24"/>
          <w:szCs w:val="24"/>
        </w:rPr>
      </w:pPr>
      <w:r w:rsidRPr="00602179">
        <w:rPr>
          <w:rFonts w:cstheme="minorHAnsi"/>
          <w:sz w:val="24"/>
          <w:szCs w:val="24"/>
        </w:rPr>
        <w:t>γ) της δυνατότητας αποκατάστασης της διαθεσιμότητας και της πρόσβασης σε δεδομένα προσωπικού χαρακτήρα σε εύθετο χρόνο σε περίπτωση φυσικού ή τεχνικού συμβάντος,</w:t>
      </w:r>
    </w:p>
    <w:p w:rsidR="002423A9" w:rsidRPr="00602179" w:rsidRDefault="002423A9" w:rsidP="002423A9">
      <w:pPr>
        <w:jc w:val="both"/>
        <w:rPr>
          <w:rFonts w:cstheme="minorHAnsi"/>
          <w:sz w:val="24"/>
          <w:szCs w:val="24"/>
        </w:rPr>
      </w:pPr>
      <w:r w:rsidRPr="00602179">
        <w:rPr>
          <w:rFonts w:cstheme="minorHAnsi"/>
          <w:sz w:val="24"/>
          <w:szCs w:val="24"/>
        </w:rPr>
        <w:t>δ) διαδικασίας για την τακτική δοκιμή, εκτίμηση και αξιολόγηση της αποτελεσματικότητας των τεχνικών και των οργανωτικών μέτρων για τη διασφάλιση της ασφάλειας της επεξεργασίας.</w:t>
      </w:r>
    </w:p>
    <w:p w:rsidR="002423A9" w:rsidRPr="00602179" w:rsidRDefault="002423A9" w:rsidP="002423A9">
      <w:pPr>
        <w:jc w:val="both"/>
        <w:rPr>
          <w:rFonts w:cstheme="minorHAnsi"/>
          <w:sz w:val="24"/>
          <w:szCs w:val="24"/>
        </w:rPr>
      </w:pPr>
      <w:r w:rsidRPr="00602179">
        <w:rPr>
          <w:rFonts w:cstheme="minorHAnsi"/>
          <w:b/>
          <w:sz w:val="24"/>
          <w:szCs w:val="24"/>
        </w:rPr>
        <w:t>6. Περιστατικά Ασφαλείας</w:t>
      </w:r>
      <w:r w:rsidRPr="00602179">
        <w:rPr>
          <w:rFonts w:cstheme="minorHAnsi"/>
          <w:sz w:val="24"/>
          <w:szCs w:val="24"/>
        </w:rPr>
        <w:t xml:space="preserve"> </w:t>
      </w:r>
    </w:p>
    <w:p w:rsidR="002423A9" w:rsidRPr="00602179" w:rsidRDefault="002423A9" w:rsidP="002423A9">
      <w:pPr>
        <w:jc w:val="both"/>
        <w:rPr>
          <w:rFonts w:cstheme="minorHAnsi"/>
          <w:sz w:val="24"/>
          <w:szCs w:val="24"/>
        </w:rPr>
      </w:pPr>
      <w:r w:rsidRPr="00602179">
        <w:rPr>
          <w:rFonts w:cstheme="minorHAnsi"/>
          <w:sz w:val="24"/>
          <w:szCs w:val="24"/>
        </w:rPr>
        <w:t>Αναθεώρηση ή/και σύνταξη πολιτικής για την καταγραφή περιστατικών ασφαλείας με στόχο την ενημέρωση των αρχών και των υποκειμένων εντός των προβλεπόμενων προθεσμιών, σύμφωνα με τον GDPR.</w:t>
      </w:r>
    </w:p>
    <w:p w:rsidR="002423A9" w:rsidRPr="00602179" w:rsidRDefault="002423A9" w:rsidP="002423A9">
      <w:pPr>
        <w:jc w:val="both"/>
        <w:rPr>
          <w:rFonts w:cstheme="minorHAnsi"/>
          <w:b/>
          <w:sz w:val="24"/>
          <w:szCs w:val="24"/>
        </w:rPr>
      </w:pPr>
      <w:r w:rsidRPr="00602179">
        <w:rPr>
          <w:rFonts w:cstheme="minorHAnsi"/>
          <w:b/>
          <w:sz w:val="24"/>
          <w:szCs w:val="24"/>
        </w:rPr>
        <w:t>7. Διαδικασία ικανοποίησης δικαιώματος πρόσβασης, διαγραφής και εναντίωσης</w:t>
      </w:r>
    </w:p>
    <w:p w:rsidR="002423A9" w:rsidRPr="00602179" w:rsidRDefault="002423A9" w:rsidP="002423A9">
      <w:pPr>
        <w:jc w:val="both"/>
        <w:rPr>
          <w:rFonts w:cstheme="minorHAnsi"/>
          <w:sz w:val="24"/>
          <w:szCs w:val="24"/>
        </w:rPr>
      </w:pPr>
      <w:r w:rsidRPr="00602179">
        <w:rPr>
          <w:rFonts w:cstheme="minorHAnsi"/>
          <w:sz w:val="24"/>
          <w:szCs w:val="24"/>
        </w:rPr>
        <w:lastRenderedPageBreak/>
        <w:t>Σύνταξη πολιτικής και διαμόρφωση διαδικασίας σχετικής με το δικαίωμα πρόσβασης του υποκειμένου στα δεδομένα του και διαγραφής αυτών κατά τα προβλεπόμενα στον GDPR.</w:t>
      </w:r>
    </w:p>
    <w:p w:rsidR="002423A9" w:rsidRPr="00602179" w:rsidRDefault="002423A9" w:rsidP="002423A9">
      <w:pPr>
        <w:jc w:val="both"/>
        <w:rPr>
          <w:rFonts w:cstheme="minorHAnsi"/>
          <w:b/>
          <w:sz w:val="24"/>
          <w:szCs w:val="24"/>
        </w:rPr>
      </w:pPr>
      <w:r w:rsidRPr="00602179">
        <w:rPr>
          <w:rFonts w:cstheme="minorHAnsi"/>
          <w:b/>
          <w:sz w:val="24"/>
          <w:szCs w:val="24"/>
        </w:rPr>
        <w:t>8. Συμβουλευτική και τεχνική υποστήριξη μετά την ολοκλήρωση της προσαρμογής (</w:t>
      </w:r>
      <w:proofErr w:type="spellStart"/>
      <w:r w:rsidRPr="00602179">
        <w:rPr>
          <w:rFonts w:cstheme="minorHAnsi"/>
          <w:b/>
          <w:sz w:val="24"/>
          <w:szCs w:val="24"/>
        </w:rPr>
        <w:t>implementation</w:t>
      </w:r>
      <w:proofErr w:type="spellEnd"/>
      <w:r w:rsidRPr="00602179">
        <w:rPr>
          <w:rFonts w:cstheme="minorHAnsi"/>
          <w:b/>
          <w:sz w:val="24"/>
          <w:szCs w:val="24"/>
        </w:rPr>
        <w:t xml:space="preserve"> </w:t>
      </w:r>
      <w:proofErr w:type="spellStart"/>
      <w:r w:rsidRPr="00602179">
        <w:rPr>
          <w:rFonts w:cstheme="minorHAnsi"/>
          <w:b/>
          <w:sz w:val="24"/>
          <w:szCs w:val="24"/>
        </w:rPr>
        <w:t>follow</w:t>
      </w:r>
      <w:proofErr w:type="spellEnd"/>
      <w:r w:rsidRPr="00602179">
        <w:rPr>
          <w:rFonts w:cstheme="minorHAnsi"/>
          <w:b/>
          <w:sz w:val="24"/>
          <w:szCs w:val="24"/>
        </w:rPr>
        <w:t xml:space="preserve"> </w:t>
      </w:r>
      <w:proofErr w:type="spellStart"/>
      <w:r w:rsidRPr="00602179">
        <w:rPr>
          <w:rFonts w:cstheme="minorHAnsi"/>
          <w:b/>
          <w:sz w:val="24"/>
          <w:szCs w:val="24"/>
        </w:rPr>
        <w:t>up</w:t>
      </w:r>
      <w:proofErr w:type="spellEnd"/>
      <w:r w:rsidRPr="00602179">
        <w:rPr>
          <w:rFonts w:cstheme="minorHAnsi"/>
          <w:b/>
          <w:sz w:val="24"/>
          <w:szCs w:val="24"/>
        </w:rPr>
        <w:t>)</w:t>
      </w:r>
    </w:p>
    <w:p w:rsidR="002423A9" w:rsidRDefault="002423A9" w:rsidP="002423A9">
      <w:pPr>
        <w:jc w:val="both"/>
        <w:rPr>
          <w:rFonts w:cstheme="minorHAnsi"/>
          <w:sz w:val="24"/>
          <w:szCs w:val="24"/>
        </w:rPr>
      </w:pPr>
      <w:r w:rsidRPr="00602179">
        <w:rPr>
          <w:rFonts w:cstheme="minorHAnsi"/>
          <w:sz w:val="24"/>
          <w:szCs w:val="24"/>
        </w:rPr>
        <w:t>Υποστήριξη σε συμβουλευτικό και τεχνικό επίπεδο για την αναπροσαρμογή του συνόλου των παραδοτέων βάσει των δεδομένων που θα διαμορφωθούν από τη ημερομηνία εφαρμογής του GDPR έως την 31.12.2018.</w:t>
      </w:r>
    </w:p>
    <w:p w:rsidR="002423A9" w:rsidRPr="00602179" w:rsidRDefault="002423A9" w:rsidP="002423A9">
      <w:pPr>
        <w:jc w:val="both"/>
        <w:rPr>
          <w:rFonts w:cstheme="minorHAnsi"/>
          <w:sz w:val="24"/>
          <w:szCs w:val="24"/>
        </w:rPr>
      </w:pPr>
      <w:r w:rsidRPr="00FE3AFA">
        <w:rPr>
          <w:rFonts w:cstheme="minorHAnsi"/>
          <w:b/>
          <w:sz w:val="24"/>
          <w:szCs w:val="24"/>
        </w:rPr>
        <w:t>9.Διοργάνωση  δύο (2) ενημερωτικών ημερίδων για την ενημέρωση των μελών του Επιμελητηρίου</w:t>
      </w:r>
    </w:p>
    <w:p w:rsidR="002423A9" w:rsidRPr="00602179" w:rsidRDefault="002423A9" w:rsidP="002423A9">
      <w:pPr>
        <w:jc w:val="both"/>
        <w:rPr>
          <w:rFonts w:cstheme="minorHAnsi"/>
          <w:b/>
          <w:color w:val="FF0000"/>
          <w:sz w:val="24"/>
          <w:szCs w:val="24"/>
          <w:u w:val="single"/>
        </w:rPr>
      </w:pPr>
      <w:r w:rsidRPr="00602179">
        <w:rPr>
          <w:rFonts w:cstheme="minorHAnsi"/>
          <w:b/>
          <w:color w:val="FF0000"/>
          <w:sz w:val="24"/>
          <w:szCs w:val="24"/>
          <w:u w:val="single"/>
        </w:rPr>
        <w:t>ΦΑΣΗ 3 ΠΑΡΟΧΗ ΥΠΗΡΕΣΙΩΝ DPO</w:t>
      </w:r>
    </w:p>
    <w:p w:rsidR="002423A9" w:rsidRPr="00602179" w:rsidRDefault="002423A9" w:rsidP="002423A9">
      <w:pPr>
        <w:jc w:val="both"/>
        <w:rPr>
          <w:rFonts w:cstheme="minorHAnsi"/>
          <w:b/>
          <w:sz w:val="24"/>
          <w:szCs w:val="24"/>
        </w:rPr>
      </w:pPr>
      <w:r w:rsidRPr="00602179">
        <w:rPr>
          <w:rFonts w:cstheme="minorHAnsi"/>
          <w:b/>
          <w:sz w:val="24"/>
          <w:szCs w:val="24"/>
        </w:rPr>
        <w:t>Υπεύθυνος Προστασίας Προσωπικών Δεδομένων (DPO)</w:t>
      </w:r>
    </w:p>
    <w:p w:rsidR="002423A9" w:rsidRPr="00602179" w:rsidRDefault="002423A9" w:rsidP="002423A9">
      <w:pPr>
        <w:pStyle w:val="a3"/>
        <w:numPr>
          <w:ilvl w:val="0"/>
          <w:numId w:val="1"/>
        </w:numPr>
        <w:ind w:left="0" w:firstLine="0"/>
        <w:jc w:val="both"/>
        <w:rPr>
          <w:rFonts w:cstheme="minorHAnsi"/>
          <w:sz w:val="24"/>
          <w:szCs w:val="24"/>
        </w:rPr>
      </w:pPr>
      <w:r w:rsidRPr="00602179">
        <w:rPr>
          <w:rFonts w:cstheme="minorHAnsi"/>
          <w:sz w:val="24"/>
          <w:szCs w:val="24"/>
        </w:rPr>
        <w:t>Ανάλυση του προτεινόμενου μοντέλου DPO, συμπεριλαμβανομένου του προφίλ των αρμοδιοτήτων, ευθυνών.</w:t>
      </w:r>
    </w:p>
    <w:p w:rsidR="002423A9" w:rsidRPr="00602179" w:rsidRDefault="002423A9" w:rsidP="002423A9">
      <w:pPr>
        <w:pStyle w:val="a3"/>
        <w:numPr>
          <w:ilvl w:val="0"/>
          <w:numId w:val="1"/>
        </w:numPr>
        <w:ind w:left="0" w:firstLine="0"/>
        <w:jc w:val="both"/>
        <w:rPr>
          <w:rFonts w:cstheme="minorHAnsi"/>
          <w:sz w:val="24"/>
          <w:szCs w:val="24"/>
        </w:rPr>
      </w:pPr>
      <w:r w:rsidRPr="00602179">
        <w:rPr>
          <w:rFonts w:cstheme="minorHAnsi"/>
          <w:sz w:val="24"/>
          <w:szCs w:val="24"/>
        </w:rPr>
        <w:t>Παροχή υπηρεσιών DPO μετά την ολοκλήρωση της προσαρμογής και για χρονικό διάστημα ενός έτους.</w:t>
      </w:r>
    </w:p>
    <w:p w:rsidR="00160124" w:rsidRDefault="00160124">
      <w:bookmarkStart w:id="0" w:name="_GoBack"/>
      <w:bookmarkEnd w:id="0"/>
    </w:p>
    <w:sectPr w:rsidR="001601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8CC"/>
    <w:multiLevelType w:val="hybridMultilevel"/>
    <w:tmpl w:val="181AE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D82572"/>
    <w:multiLevelType w:val="hybridMultilevel"/>
    <w:tmpl w:val="DA9C4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E9244E"/>
    <w:multiLevelType w:val="hybridMultilevel"/>
    <w:tmpl w:val="AC7A7A76"/>
    <w:lvl w:ilvl="0" w:tplc="04080001">
      <w:start w:val="1"/>
      <w:numFmt w:val="bullet"/>
      <w:lvlText w:val=""/>
      <w:lvlJc w:val="left"/>
      <w:pPr>
        <w:ind w:left="720" w:hanging="360"/>
      </w:pPr>
      <w:rPr>
        <w:rFonts w:ascii="Symbol" w:hAnsi="Symbol" w:hint="default"/>
      </w:rPr>
    </w:lvl>
    <w:lvl w:ilvl="1" w:tplc="67D0123A">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8707F47"/>
    <w:multiLevelType w:val="hybridMultilevel"/>
    <w:tmpl w:val="11C2AF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C9603B1"/>
    <w:multiLevelType w:val="hybridMultilevel"/>
    <w:tmpl w:val="D6FE7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5A6AC6"/>
    <w:multiLevelType w:val="hybridMultilevel"/>
    <w:tmpl w:val="B324E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A9"/>
    <w:rsid w:val="00160124"/>
    <w:rsid w:val="002423A9"/>
    <w:rsid w:val="0047745B"/>
    <w:rsid w:val="00541E8E"/>
    <w:rsid w:val="005558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74DB1-9512-478A-B197-C7474728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23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5964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Sartini</dc:creator>
  <cp:keywords/>
  <dc:description/>
  <cp:lastModifiedBy>Eleftheria Sartini</cp:lastModifiedBy>
  <cp:revision>1</cp:revision>
  <dcterms:created xsi:type="dcterms:W3CDTF">2018-06-08T06:29:00Z</dcterms:created>
  <dcterms:modified xsi:type="dcterms:W3CDTF">2018-06-08T06:30:00Z</dcterms:modified>
</cp:coreProperties>
</file>